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AC56D8" w14:textId="610F32B8" w:rsidR="009D3AC7" w:rsidRPr="00E264A0" w:rsidRDefault="009D3AC7" w:rsidP="009D3AC7">
      <w:pPr>
        <w:jc w:val="center"/>
        <w:rPr>
          <w:b/>
          <w:bCs/>
        </w:rPr>
      </w:pPr>
      <w:r w:rsidRPr="00E264A0">
        <w:rPr>
          <w:b/>
          <w:bCs/>
        </w:rPr>
        <w:t>Výpověď pojistné smlouvy ke konci pojistného období, kdy je nutno zaslat/doručit nejpozději 6 týdnů před výročím smlouvy pojistiteli</w:t>
      </w:r>
    </w:p>
    <w:p w14:paraId="66486D37" w14:textId="57A4BBB2" w:rsidR="00674DF5" w:rsidRDefault="009D3AC7">
      <w:r>
        <w:t>Příjemce/pojistitel/pojišťovna</w:t>
      </w:r>
    </w:p>
    <w:p w14:paraId="3BB22465" w14:textId="6A31F48F" w:rsidR="009D3AC7" w:rsidRDefault="009D3AC7"/>
    <w:p w14:paraId="6150B352" w14:textId="77777777" w:rsidR="009D3AC7" w:rsidRDefault="009D3AC7" w:rsidP="009D3AC7"/>
    <w:p w14:paraId="6FFC400E" w14:textId="77777777" w:rsidR="009D3AC7" w:rsidRDefault="009D3AC7" w:rsidP="009D3AC7">
      <w:r>
        <w:t>V .......................................... dne .......................</w:t>
      </w:r>
    </w:p>
    <w:p w14:paraId="5BD27B51" w14:textId="34D1C119" w:rsidR="009D3AC7" w:rsidRDefault="009D3AC7"/>
    <w:p w14:paraId="5E6C9799" w14:textId="77777777" w:rsidR="009D3AC7" w:rsidRDefault="009D3AC7" w:rsidP="009D3AC7">
      <w:pPr>
        <w:pStyle w:val="Bezmezer"/>
      </w:pPr>
      <w:r>
        <w:t xml:space="preserve">Věc: Výpověď smlouvy číslo ……………………… o pojištění odpovědnosti za škodu </w:t>
      </w:r>
    </w:p>
    <w:p w14:paraId="772A1B02" w14:textId="24F83DF7" w:rsidR="009D3AC7" w:rsidRDefault="009D3AC7" w:rsidP="009D3AC7">
      <w:pPr>
        <w:pStyle w:val="Bezmezer"/>
      </w:pPr>
      <w:r>
        <w:t xml:space="preserve">          způsobenou provozem vozidla RZ ……………………..</w:t>
      </w:r>
    </w:p>
    <w:p w14:paraId="204CE271" w14:textId="4AB00E16" w:rsidR="009D3AC7" w:rsidRDefault="009D3AC7">
      <w:r>
        <w:t xml:space="preserve">       </w:t>
      </w:r>
    </w:p>
    <w:p w14:paraId="76EAE59C" w14:textId="77777777" w:rsidR="00E264A0" w:rsidRDefault="009D3AC7">
      <w:r>
        <w:t xml:space="preserve">Vypovídám výše uvedenou smlouvu o pojištění odpovědnosti za škodu způsobenou provozem vozidla </w:t>
      </w:r>
    </w:p>
    <w:p w14:paraId="00FEDD51" w14:textId="77777777" w:rsidR="00E264A0" w:rsidRDefault="009D3AC7">
      <w:r>
        <w:t>podle § 12 odst. 1 písm. h) zákona č.168/1999 Sb. – ke konci pojistného období</w:t>
      </w:r>
      <w:r w:rsidR="00CB5C2B">
        <w:t xml:space="preserve"> dle zvláštního </w:t>
      </w:r>
    </w:p>
    <w:p w14:paraId="304154C2" w14:textId="2C778A3C" w:rsidR="009D3AC7" w:rsidRDefault="00CB5C2B">
      <w:r>
        <w:t xml:space="preserve">předpisu </w:t>
      </w:r>
      <w:r w:rsidR="00157BC9">
        <w:t>§ 2807,  zák. č. 89/2012 Sb. ,NOZ</w:t>
      </w:r>
      <w:r w:rsidR="00E264A0">
        <w:t xml:space="preserve"> ve lhůtě šesti týdnů před výročím pojistné smlouvy.</w:t>
      </w:r>
    </w:p>
    <w:p w14:paraId="644D092F" w14:textId="555D6274" w:rsidR="009D3AC7" w:rsidRDefault="009D3AC7">
      <w:r>
        <w:t xml:space="preserve">Současně žádám o zaslání potvrzení o délce </w:t>
      </w:r>
      <w:proofErr w:type="spellStart"/>
      <w:r>
        <w:t>bezeškodního</w:t>
      </w:r>
      <w:proofErr w:type="spellEnd"/>
      <w:r>
        <w:t xml:space="preserve"> průběhu pojištění. </w:t>
      </w:r>
    </w:p>
    <w:p w14:paraId="3FC9C07F" w14:textId="77777777" w:rsidR="009D3AC7" w:rsidRDefault="009D3AC7"/>
    <w:p w14:paraId="6DE99A6B" w14:textId="687B2C19" w:rsidR="009D3AC7" w:rsidRDefault="009D3AC7">
      <w:r>
        <w:t>S pozdravem</w:t>
      </w:r>
    </w:p>
    <w:p w14:paraId="501A1B91" w14:textId="58579DB0" w:rsidR="009D3AC7" w:rsidRDefault="009D3AC7"/>
    <w:p w14:paraId="7A02E6D5" w14:textId="637329B4" w:rsidR="00656FC7" w:rsidRPr="00656FC7" w:rsidRDefault="00656FC7" w:rsidP="00656FC7">
      <w:pPr>
        <w:rPr>
          <w:rFonts w:ascii="Arial" w:hAnsi="Arial" w:cs="Arial"/>
        </w:rPr>
      </w:pPr>
    </w:p>
    <w:p w14:paraId="5C5E83EB" w14:textId="77777777" w:rsidR="00656FC7" w:rsidRPr="00656FC7" w:rsidRDefault="00656FC7" w:rsidP="00656FC7">
      <w:pPr>
        <w:rPr>
          <w:rFonts w:ascii="Arial" w:hAnsi="Arial" w:cs="Arial"/>
        </w:rPr>
      </w:pPr>
      <w:r w:rsidRPr="00656FC7">
        <w:rPr>
          <w:rFonts w:ascii="Arial" w:hAnsi="Arial" w:cs="Arial"/>
        </w:rPr>
        <w:t xml:space="preserve"> Jméno, příjmení, podpis     ______________________________</w:t>
      </w:r>
    </w:p>
    <w:p w14:paraId="30F7C908" w14:textId="77777777" w:rsidR="00656FC7" w:rsidRPr="00656FC7" w:rsidRDefault="00656FC7" w:rsidP="00656FC7">
      <w:pPr>
        <w:rPr>
          <w:rFonts w:ascii="Arial" w:hAnsi="Arial" w:cs="Arial"/>
        </w:rPr>
      </w:pPr>
    </w:p>
    <w:p w14:paraId="2CE7F8A5" w14:textId="77777777" w:rsidR="00656FC7" w:rsidRPr="00656FC7" w:rsidRDefault="00656FC7" w:rsidP="00656FC7">
      <w:pPr>
        <w:rPr>
          <w:rFonts w:ascii="Arial" w:hAnsi="Arial" w:cs="Arial"/>
        </w:rPr>
      </w:pPr>
      <w:r w:rsidRPr="00656FC7">
        <w:rPr>
          <w:rFonts w:ascii="Arial" w:hAnsi="Arial" w:cs="Arial"/>
        </w:rPr>
        <w:softHyphen/>
      </w:r>
      <w:r w:rsidRPr="00656FC7">
        <w:rPr>
          <w:rFonts w:ascii="Arial" w:hAnsi="Arial" w:cs="Arial"/>
        </w:rPr>
        <w:softHyphen/>
      </w:r>
      <w:r w:rsidRPr="00656FC7">
        <w:rPr>
          <w:rFonts w:ascii="Arial" w:hAnsi="Arial" w:cs="Arial"/>
        </w:rPr>
        <w:softHyphen/>
      </w:r>
      <w:r w:rsidRPr="00656FC7">
        <w:rPr>
          <w:rFonts w:ascii="Arial" w:hAnsi="Arial" w:cs="Arial"/>
        </w:rPr>
        <w:softHyphen/>
      </w:r>
      <w:r w:rsidRPr="00656FC7">
        <w:rPr>
          <w:rFonts w:ascii="Arial" w:hAnsi="Arial" w:cs="Arial"/>
        </w:rPr>
        <w:softHyphen/>
      </w:r>
      <w:r w:rsidRPr="00656FC7">
        <w:rPr>
          <w:rFonts w:ascii="Arial" w:hAnsi="Arial" w:cs="Arial"/>
        </w:rPr>
        <w:softHyphen/>
      </w:r>
      <w:r w:rsidRPr="00656FC7">
        <w:rPr>
          <w:rFonts w:ascii="Arial" w:hAnsi="Arial" w:cs="Arial"/>
        </w:rPr>
        <w:softHyphen/>
      </w:r>
      <w:r w:rsidRPr="00656FC7">
        <w:rPr>
          <w:rFonts w:ascii="Arial" w:hAnsi="Arial" w:cs="Arial"/>
        </w:rPr>
        <w:softHyphen/>
      </w:r>
      <w:r w:rsidRPr="00656FC7">
        <w:rPr>
          <w:rFonts w:ascii="Arial" w:hAnsi="Arial" w:cs="Arial"/>
        </w:rPr>
        <w:softHyphen/>
      </w:r>
      <w:r w:rsidRPr="00656FC7">
        <w:rPr>
          <w:rFonts w:ascii="Arial" w:hAnsi="Arial" w:cs="Arial"/>
        </w:rPr>
        <w:softHyphen/>
        <w:t>kontaktní údaje (adresa, e-mail,…)   ______________________________</w:t>
      </w:r>
    </w:p>
    <w:p w14:paraId="43B16D82" w14:textId="77777777" w:rsidR="00272FCB" w:rsidRPr="00656FC7" w:rsidRDefault="00272FCB" w:rsidP="009D3AC7"/>
    <w:p w14:paraId="0620DF32" w14:textId="64B9B714" w:rsidR="00272FCB" w:rsidRPr="006054E9" w:rsidRDefault="00272FCB" w:rsidP="009D3AC7">
      <w:r>
        <w:t xml:space="preserve">Poznámka </w:t>
      </w:r>
    </w:p>
    <w:p w14:paraId="5CE6E525" w14:textId="77777777" w:rsidR="009D3AC7" w:rsidRPr="009D3AC7" w:rsidRDefault="009D3AC7" w:rsidP="009D3AC7">
      <w:pPr>
        <w:pStyle w:val="Bezmezer"/>
        <w:rPr>
          <w:rFonts w:cstheme="minorHAnsi"/>
          <w:sz w:val="12"/>
          <w:szCs w:val="12"/>
        </w:rPr>
      </w:pPr>
      <w:r w:rsidRPr="009D3AC7">
        <w:rPr>
          <w:rFonts w:cstheme="minorHAnsi"/>
          <w:sz w:val="12"/>
          <w:szCs w:val="12"/>
        </w:rPr>
        <w:t xml:space="preserve">Výtah Zákon č. 168/1999 </w:t>
      </w:r>
      <w:proofErr w:type="spellStart"/>
      <w:r w:rsidRPr="009D3AC7">
        <w:rPr>
          <w:rFonts w:cstheme="minorHAnsi"/>
          <w:sz w:val="12"/>
          <w:szCs w:val="12"/>
        </w:rPr>
        <w:t>Sb.</w:t>
      </w:r>
      <w:r w:rsidRPr="009D3AC7">
        <w:rPr>
          <w:rStyle w:val="h1a"/>
          <w:rFonts w:cstheme="minorHAnsi"/>
          <w:b/>
          <w:bCs/>
          <w:i/>
          <w:iCs/>
          <w:color w:val="43494D"/>
          <w:sz w:val="12"/>
          <w:szCs w:val="12"/>
        </w:rPr>
        <w:t>Zákon</w:t>
      </w:r>
      <w:proofErr w:type="spellEnd"/>
      <w:r w:rsidRPr="009D3AC7">
        <w:rPr>
          <w:rStyle w:val="h1a"/>
          <w:rFonts w:cstheme="minorHAnsi"/>
          <w:b/>
          <w:bCs/>
          <w:i/>
          <w:iCs/>
          <w:color w:val="43494D"/>
          <w:sz w:val="12"/>
          <w:szCs w:val="12"/>
        </w:rPr>
        <w:t xml:space="preserve"> o pojištění odpovědnosti za škodu způsobenou provozem vozidla a o změně některých souvisejících zákonů (zákon o pojištění odpovědnosti z provozu vozidla)</w:t>
      </w:r>
    </w:p>
    <w:p w14:paraId="461E5782" w14:textId="3744A05E" w:rsidR="009D3AC7" w:rsidRPr="009D3AC7" w:rsidRDefault="009D3AC7" w:rsidP="009D3AC7">
      <w:pPr>
        <w:pStyle w:val="Bezmezer"/>
        <w:rPr>
          <w:rFonts w:cstheme="minorHAnsi"/>
          <w:color w:val="FF8400"/>
          <w:sz w:val="12"/>
          <w:szCs w:val="12"/>
          <w:lang w:eastAsia="cs-CZ"/>
        </w:rPr>
      </w:pPr>
      <w:r w:rsidRPr="009D3AC7">
        <w:rPr>
          <w:rFonts w:cstheme="minorHAnsi"/>
          <w:sz w:val="12"/>
          <w:szCs w:val="12"/>
          <w:lang w:eastAsia="cs-CZ"/>
        </w:rPr>
        <w:t xml:space="preserve">Zánik pojištění odpovědnosti  </w:t>
      </w:r>
      <w:r w:rsidRPr="009D3AC7">
        <w:rPr>
          <w:rFonts w:cstheme="minorHAnsi"/>
          <w:color w:val="FF8400"/>
          <w:sz w:val="12"/>
          <w:szCs w:val="12"/>
          <w:lang w:eastAsia="cs-CZ"/>
        </w:rPr>
        <w:t>§ 12</w:t>
      </w:r>
    </w:p>
    <w:p w14:paraId="150FF517" w14:textId="77777777" w:rsidR="009D3AC7" w:rsidRPr="009D3AC7" w:rsidRDefault="009D3AC7" w:rsidP="009D3AC7">
      <w:pPr>
        <w:spacing w:after="0" w:line="240" w:lineRule="auto"/>
        <w:jc w:val="both"/>
        <w:rPr>
          <w:rFonts w:eastAsia="Times New Roman" w:cstheme="minorHAnsi"/>
          <w:color w:val="000000"/>
          <w:sz w:val="12"/>
          <w:szCs w:val="12"/>
          <w:lang w:eastAsia="cs-CZ"/>
        </w:rPr>
      </w:pPr>
      <w:r w:rsidRPr="009D3AC7">
        <w:rPr>
          <w:rFonts w:eastAsia="Times New Roman" w:cstheme="minorHAnsi"/>
          <w:b/>
          <w:bCs/>
          <w:color w:val="000000"/>
          <w:sz w:val="12"/>
          <w:szCs w:val="12"/>
          <w:lang w:eastAsia="cs-CZ"/>
        </w:rPr>
        <w:t>(1)</w:t>
      </w:r>
      <w:r w:rsidRPr="009D3AC7">
        <w:rPr>
          <w:rFonts w:eastAsia="Times New Roman" w:cstheme="minorHAnsi"/>
          <w:color w:val="000000"/>
          <w:sz w:val="12"/>
          <w:szCs w:val="12"/>
          <w:lang w:eastAsia="cs-CZ"/>
        </w:rPr>
        <w:t> Pojištění odpovědnosti podle tohoto zákona zaniká</w:t>
      </w:r>
    </w:p>
    <w:p w14:paraId="203A252F" w14:textId="77777777" w:rsidR="009D3AC7" w:rsidRPr="009D3AC7" w:rsidRDefault="009D3AC7" w:rsidP="009D3AC7">
      <w:pPr>
        <w:spacing w:after="0" w:line="240" w:lineRule="auto"/>
        <w:jc w:val="both"/>
        <w:rPr>
          <w:rFonts w:eastAsia="Times New Roman" w:cstheme="minorHAnsi"/>
          <w:color w:val="000000"/>
          <w:sz w:val="12"/>
          <w:szCs w:val="12"/>
          <w:lang w:eastAsia="cs-CZ"/>
        </w:rPr>
      </w:pPr>
      <w:r w:rsidRPr="009D3AC7">
        <w:rPr>
          <w:rFonts w:eastAsia="Times New Roman" w:cstheme="minorHAnsi"/>
          <w:b/>
          <w:bCs/>
          <w:color w:val="000000"/>
          <w:sz w:val="12"/>
          <w:szCs w:val="12"/>
          <w:lang w:eastAsia="cs-CZ"/>
        </w:rPr>
        <w:t>a)</w:t>
      </w:r>
      <w:r w:rsidRPr="009D3AC7">
        <w:rPr>
          <w:rFonts w:eastAsia="Times New Roman" w:cstheme="minorHAnsi"/>
          <w:color w:val="000000"/>
          <w:sz w:val="12"/>
          <w:szCs w:val="12"/>
          <w:lang w:eastAsia="cs-CZ"/>
        </w:rPr>
        <w:t> dnem, kdy pojistník, jeho dědic, právní nástupce nebo vlastník vozidla, je-li osobou odlišnou od pojistníka, oznámil pojistiteli změnu vlastníka tuzemského vozidla,</w:t>
      </w:r>
    </w:p>
    <w:p w14:paraId="71B14DE5" w14:textId="77777777" w:rsidR="009D3AC7" w:rsidRPr="009D3AC7" w:rsidRDefault="009D3AC7" w:rsidP="009D3AC7">
      <w:pPr>
        <w:spacing w:after="0" w:line="240" w:lineRule="auto"/>
        <w:jc w:val="both"/>
        <w:rPr>
          <w:rFonts w:eastAsia="Times New Roman" w:cstheme="minorHAnsi"/>
          <w:color w:val="000000"/>
          <w:sz w:val="12"/>
          <w:szCs w:val="12"/>
          <w:lang w:eastAsia="cs-CZ"/>
        </w:rPr>
      </w:pPr>
      <w:r w:rsidRPr="009D3AC7">
        <w:rPr>
          <w:rFonts w:eastAsia="Times New Roman" w:cstheme="minorHAnsi"/>
          <w:b/>
          <w:bCs/>
          <w:color w:val="000000"/>
          <w:sz w:val="12"/>
          <w:szCs w:val="12"/>
          <w:lang w:eastAsia="cs-CZ"/>
        </w:rPr>
        <w:t>b)</w:t>
      </w:r>
      <w:r w:rsidRPr="009D3AC7">
        <w:rPr>
          <w:rFonts w:eastAsia="Times New Roman" w:cstheme="minorHAnsi"/>
          <w:color w:val="000000"/>
          <w:sz w:val="12"/>
          <w:szCs w:val="12"/>
          <w:lang w:eastAsia="cs-CZ"/>
        </w:rPr>
        <w:t> dnem, kdy vozidlo, které nepodléhá registraci vozidel podle zákona upravujícího podmínky provozu vozidel na pozemních komunikacích, zaniklo,</w:t>
      </w:r>
    </w:p>
    <w:p w14:paraId="3A063185" w14:textId="77777777" w:rsidR="009D3AC7" w:rsidRPr="009D3AC7" w:rsidRDefault="009D3AC7" w:rsidP="009D3AC7">
      <w:pPr>
        <w:spacing w:after="0" w:line="240" w:lineRule="auto"/>
        <w:jc w:val="both"/>
        <w:rPr>
          <w:rFonts w:eastAsia="Times New Roman" w:cstheme="minorHAnsi"/>
          <w:color w:val="000000"/>
          <w:sz w:val="12"/>
          <w:szCs w:val="12"/>
          <w:lang w:eastAsia="cs-CZ"/>
        </w:rPr>
      </w:pPr>
      <w:r w:rsidRPr="009D3AC7">
        <w:rPr>
          <w:rFonts w:eastAsia="Times New Roman" w:cstheme="minorHAnsi"/>
          <w:b/>
          <w:bCs/>
          <w:color w:val="000000"/>
          <w:sz w:val="12"/>
          <w:szCs w:val="12"/>
          <w:lang w:eastAsia="cs-CZ"/>
        </w:rPr>
        <w:t>c)</w:t>
      </w:r>
      <w:r w:rsidRPr="009D3AC7">
        <w:rPr>
          <w:rFonts w:eastAsia="Times New Roman" w:cstheme="minorHAnsi"/>
          <w:color w:val="000000"/>
          <w:sz w:val="12"/>
          <w:szCs w:val="12"/>
          <w:lang w:eastAsia="cs-CZ"/>
        </w:rPr>
        <w:t> dnem vyřazení tuzemského vozidla z provozu podle zákona </w:t>
      </w:r>
      <w:hyperlink r:id="rId4" w:history="1">
        <w:r w:rsidRPr="009D3AC7">
          <w:rPr>
            <w:rFonts w:eastAsia="Times New Roman" w:cstheme="minorHAnsi"/>
            <w:color w:val="15679C"/>
            <w:sz w:val="12"/>
            <w:szCs w:val="12"/>
            <w:u w:val="single"/>
            <w:lang w:eastAsia="cs-CZ"/>
          </w:rPr>
          <w:t>o podmínkách provozu vozidel na pozemních komunikacích</w:t>
        </w:r>
      </w:hyperlink>
      <w:r w:rsidRPr="009D3AC7">
        <w:rPr>
          <w:rFonts w:eastAsia="Times New Roman" w:cstheme="minorHAnsi"/>
          <w:color w:val="000000"/>
          <w:sz w:val="12"/>
          <w:szCs w:val="12"/>
          <w:lang w:eastAsia="cs-CZ"/>
        </w:rPr>
        <w:t>, pokud se pojistitel a pojistník nedohodli na jeho přerušení,</w:t>
      </w:r>
    </w:p>
    <w:p w14:paraId="1AA68161" w14:textId="77777777" w:rsidR="009D3AC7" w:rsidRPr="009D3AC7" w:rsidRDefault="009D3AC7" w:rsidP="009D3AC7">
      <w:pPr>
        <w:spacing w:after="0" w:line="240" w:lineRule="auto"/>
        <w:jc w:val="both"/>
        <w:rPr>
          <w:rFonts w:eastAsia="Times New Roman" w:cstheme="minorHAnsi"/>
          <w:color w:val="000000"/>
          <w:sz w:val="12"/>
          <w:szCs w:val="12"/>
          <w:lang w:eastAsia="cs-CZ"/>
        </w:rPr>
      </w:pPr>
      <w:r w:rsidRPr="009D3AC7">
        <w:rPr>
          <w:rFonts w:eastAsia="Times New Roman" w:cstheme="minorHAnsi"/>
          <w:b/>
          <w:bCs/>
          <w:color w:val="000000"/>
          <w:sz w:val="12"/>
          <w:szCs w:val="12"/>
          <w:lang w:eastAsia="cs-CZ"/>
        </w:rPr>
        <w:t>d)</w:t>
      </w:r>
      <w:r w:rsidRPr="009D3AC7">
        <w:rPr>
          <w:rFonts w:eastAsia="Times New Roman" w:cstheme="minorHAnsi"/>
          <w:color w:val="000000"/>
          <w:sz w:val="12"/>
          <w:szCs w:val="12"/>
          <w:lang w:eastAsia="cs-CZ"/>
        </w:rPr>
        <w:t> odcizením vozidla; nelze-li dobu odcizení vozidla přesně určit, považuje se vozidlo za odcizené, jakmile Policie České republiky přijala oznámení o odcizení vozidla,</w:t>
      </w:r>
    </w:p>
    <w:p w14:paraId="00BE1359" w14:textId="77777777" w:rsidR="009D3AC7" w:rsidRPr="009D3AC7" w:rsidRDefault="009D3AC7" w:rsidP="009D3AC7">
      <w:pPr>
        <w:spacing w:after="0" w:line="240" w:lineRule="auto"/>
        <w:jc w:val="both"/>
        <w:rPr>
          <w:rFonts w:eastAsia="Times New Roman" w:cstheme="minorHAnsi"/>
          <w:color w:val="000000"/>
          <w:sz w:val="12"/>
          <w:szCs w:val="12"/>
          <w:lang w:eastAsia="cs-CZ"/>
        </w:rPr>
      </w:pPr>
      <w:r w:rsidRPr="009D3AC7">
        <w:rPr>
          <w:rFonts w:eastAsia="Times New Roman" w:cstheme="minorHAnsi"/>
          <w:b/>
          <w:bCs/>
          <w:color w:val="000000"/>
          <w:sz w:val="12"/>
          <w:szCs w:val="12"/>
          <w:lang w:eastAsia="cs-CZ"/>
        </w:rPr>
        <w:t>e)</w:t>
      </w:r>
      <w:r w:rsidRPr="009D3AC7">
        <w:rPr>
          <w:rFonts w:eastAsia="Times New Roman" w:cstheme="minorHAnsi"/>
          <w:color w:val="000000"/>
          <w:sz w:val="12"/>
          <w:szCs w:val="12"/>
          <w:lang w:eastAsia="cs-CZ"/>
        </w:rPr>
        <w:t> dnem následujícím po marném uplynutí lhůty stanovené pojistitelem v upomínce k zaplacení pojistného nebo jeho části, doručené pojistníkovi; tato lhůta nesmí být kratší než 1 měsíc a upomínka pojistitele musí obsahovat upozornění na zánik pojištění odpovědnosti v případě nezaplacení dlužného pojistného a o této upomínce pojistitel současně informuje osobu uvedenou v pojistné smlouvě jako vlastník tuzemského vozidla, jde-li o osobu odlišnou od pojistníka; lhůtu stanovenou pojistitelem v upomínce k zaplacení pojistného nebo jeho části lze před jejím uplynutím dohodou prodloužit,</w:t>
      </w:r>
    </w:p>
    <w:p w14:paraId="16F8FE26" w14:textId="3A712B56" w:rsidR="009D3AC7" w:rsidRPr="009D3AC7" w:rsidRDefault="009D3AC7" w:rsidP="009D3AC7">
      <w:pPr>
        <w:spacing w:after="0" w:line="240" w:lineRule="auto"/>
        <w:jc w:val="both"/>
        <w:rPr>
          <w:rFonts w:eastAsia="Times New Roman" w:cstheme="minorHAnsi"/>
          <w:color w:val="000000"/>
          <w:sz w:val="12"/>
          <w:szCs w:val="12"/>
          <w:lang w:eastAsia="cs-CZ"/>
        </w:rPr>
      </w:pPr>
      <w:r w:rsidRPr="009D3AC7">
        <w:rPr>
          <w:rFonts w:eastAsia="Times New Roman" w:cstheme="minorHAnsi"/>
          <w:b/>
          <w:bCs/>
          <w:color w:val="000000"/>
          <w:sz w:val="12"/>
          <w:szCs w:val="12"/>
          <w:highlight w:val="green"/>
          <w:lang w:eastAsia="cs-CZ"/>
        </w:rPr>
        <w:t>f)</w:t>
      </w:r>
      <w:r w:rsidRPr="009D3AC7">
        <w:rPr>
          <w:rFonts w:eastAsia="Times New Roman" w:cstheme="minorHAnsi"/>
          <w:color w:val="000000"/>
          <w:sz w:val="12"/>
          <w:szCs w:val="12"/>
          <w:highlight w:val="green"/>
          <w:lang w:eastAsia="cs-CZ"/>
        </w:rPr>
        <w:t> výpovědí podle zvláštního právního předpisu,</w:t>
      </w:r>
      <w:hyperlink r:id="rId5" w:anchor="f1957282" w:history="1">
        <w:r w:rsidRPr="009D3AC7">
          <w:rPr>
            <w:rFonts w:eastAsia="Times New Roman" w:cstheme="minorHAnsi"/>
            <w:b/>
            <w:bCs/>
            <w:color w:val="15679C"/>
            <w:sz w:val="12"/>
            <w:szCs w:val="12"/>
            <w:highlight w:val="green"/>
            <w:u w:val="single"/>
            <w:vertAlign w:val="superscript"/>
            <w:lang w:eastAsia="cs-CZ"/>
          </w:rPr>
          <w:t>19</w:t>
        </w:r>
        <w:r w:rsidRPr="009D3AC7">
          <w:rPr>
            <w:rFonts w:eastAsia="Times New Roman" w:cstheme="minorHAnsi"/>
            <w:b/>
            <w:bCs/>
            <w:color w:val="15679C"/>
            <w:sz w:val="12"/>
            <w:szCs w:val="12"/>
            <w:highlight w:val="green"/>
            <w:u w:val="single"/>
            <w:lang w:eastAsia="cs-CZ"/>
          </w:rPr>
          <w:t>)</w:t>
        </w:r>
      </w:hyperlink>
      <w:r w:rsidRPr="009D3AC7">
        <w:rPr>
          <w:rFonts w:eastAsia="Times New Roman" w:cstheme="minorHAnsi"/>
          <w:color w:val="000000"/>
          <w:sz w:val="12"/>
          <w:szCs w:val="12"/>
          <w:lang w:eastAsia="cs-CZ"/>
        </w:rPr>
        <w:t xml:space="preserve">  (NOZ zák. č. 89/2012)</w:t>
      </w:r>
    </w:p>
    <w:p w14:paraId="693AAFDA" w14:textId="77777777" w:rsidR="009D3AC7" w:rsidRPr="009D3AC7" w:rsidRDefault="009D3AC7" w:rsidP="009D3AC7">
      <w:pPr>
        <w:spacing w:after="0" w:line="240" w:lineRule="auto"/>
        <w:jc w:val="both"/>
        <w:rPr>
          <w:rFonts w:eastAsia="Times New Roman" w:cstheme="minorHAnsi"/>
          <w:color w:val="000000"/>
          <w:sz w:val="12"/>
          <w:szCs w:val="12"/>
          <w:lang w:eastAsia="cs-CZ"/>
        </w:rPr>
      </w:pPr>
      <w:r w:rsidRPr="009D3AC7">
        <w:rPr>
          <w:rFonts w:eastAsia="Times New Roman" w:cstheme="minorHAnsi"/>
          <w:b/>
          <w:bCs/>
          <w:color w:val="000000"/>
          <w:sz w:val="12"/>
          <w:szCs w:val="12"/>
          <w:lang w:eastAsia="cs-CZ"/>
        </w:rPr>
        <w:t>g)</w:t>
      </w:r>
      <w:r w:rsidRPr="009D3AC7">
        <w:rPr>
          <w:rFonts w:eastAsia="Times New Roman" w:cstheme="minorHAnsi"/>
          <w:color w:val="000000"/>
          <w:sz w:val="12"/>
          <w:szCs w:val="12"/>
          <w:lang w:eastAsia="cs-CZ"/>
        </w:rPr>
        <w:t> dohodou,</w:t>
      </w:r>
    </w:p>
    <w:p w14:paraId="0B791E72" w14:textId="77777777" w:rsidR="009D3AC7" w:rsidRPr="009D3AC7" w:rsidRDefault="009D3AC7" w:rsidP="009D3AC7">
      <w:pPr>
        <w:spacing w:after="0" w:line="240" w:lineRule="auto"/>
        <w:jc w:val="both"/>
        <w:rPr>
          <w:rFonts w:eastAsia="Times New Roman" w:cstheme="minorHAnsi"/>
          <w:color w:val="000000"/>
          <w:sz w:val="12"/>
          <w:szCs w:val="12"/>
          <w:lang w:eastAsia="cs-CZ"/>
        </w:rPr>
      </w:pPr>
      <w:r w:rsidRPr="009D3AC7">
        <w:rPr>
          <w:rFonts w:eastAsia="Times New Roman" w:cstheme="minorHAnsi"/>
          <w:b/>
          <w:bCs/>
          <w:color w:val="000000"/>
          <w:sz w:val="12"/>
          <w:szCs w:val="12"/>
          <w:lang w:eastAsia="cs-CZ"/>
        </w:rPr>
        <w:t>h)</w:t>
      </w:r>
      <w:r w:rsidRPr="009D3AC7">
        <w:rPr>
          <w:rFonts w:eastAsia="Times New Roman" w:cstheme="minorHAnsi"/>
          <w:color w:val="000000"/>
          <w:sz w:val="12"/>
          <w:szCs w:val="12"/>
          <w:lang w:eastAsia="cs-CZ"/>
        </w:rPr>
        <w:t> uplynutím doby, na kterou bylo pojištění odpovědnosti sjednáno.</w:t>
      </w:r>
    </w:p>
    <w:p w14:paraId="4091A7EC" w14:textId="77777777" w:rsidR="009D3AC7" w:rsidRPr="009D3AC7" w:rsidRDefault="009D3AC7" w:rsidP="009D3AC7">
      <w:pPr>
        <w:spacing w:after="0" w:line="240" w:lineRule="auto"/>
        <w:jc w:val="both"/>
        <w:rPr>
          <w:rFonts w:eastAsia="Times New Roman" w:cstheme="minorHAnsi"/>
          <w:color w:val="000000"/>
          <w:sz w:val="12"/>
          <w:szCs w:val="12"/>
          <w:lang w:eastAsia="cs-CZ"/>
        </w:rPr>
      </w:pPr>
      <w:r w:rsidRPr="009D3AC7">
        <w:rPr>
          <w:rFonts w:eastAsia="Times New Roman" w:cstheme="minorHAnsi"/>
          <w:b/>
          <w:bCs/>
          <w:color w:val="000000"/>
          <w:sz w:val="12"/>
          <w:szCs w:val="12"/>
          <w:lang w:eastAsia="cs-CZ"/>
        </w:rPr>
        <w:t>(2)</w:t>
      </w:r>
      <w:r w:rsidRPr="009D3AC7">
        <w:rPr>
          <w:rFonts w:eastAsia="Times New Roman" w:cstheme="minorHAnsi"/>
          <w:color w:val="000000"/>
          <w:sz w:val="12"/>
          <w:szCs w:val="12"/>
          <w:lang w:eastAsia="cs-CZ"/>
        </w:rPr>
        <w:t> Pojistník je povinen bez zbytečného odkladu oznámit pojistiteli skutečnosti uvedené v </w:t>
      </w:r>
      <w:hyperlink r:id="rId6" w:anchor="f1956703_f1956709" w:history="1">
        <w:r w:rsidRPr="009D3AC7">
          <w:rPr>
            <w:rFonts w:eastAsia="Times New Roman" w:cstheme="minorHAnsi"/>
            <w:color w:val="15679C"/>
            <w:sz w:val="12"/>
            <w:szCs w:val="12"/>
            <w:u w:val="single"/>
            <w:lang w:eastAsia="cs-CZ"/>
          </w:rPr>
          <w:t>odstavci 1 písm. a) až d)</w:t>
        </w:r>
      </w:hyperlink>
      <w:r w:rsidRPr="009D3AC7">
        <w:rPr>
          <w:rFonts w:eastAsia="Times New Roman" w:cstheme="minorHAnsi"/>
          <w:color w:val="000000"/>
          <w:sz w:val="12"/>
          <w:szCs w:val="12"/>
          <w:lang w:eastAsia="cs-CZ"/>
        </w:rPr>
        <w:t>.</w:t>
      </w:r>
    </w:p>
    <w:p w14:paraId="2EE3DE87" w14:textId="77777777" w:rsidR="009D3AC7" w:rsidRPr="009D3AC7" w:rsidRDefault="009D3AC7" w:rsidP="009D3AC7">
      <w:pPr>
        <w:spacing w:after="0" w:line="240" w:lineRule="auto"/>
        <w:jc w:val="both"/>
        <w:rPr>
          <w:rFonts w:eastAsia="Times New Roman" w:cstheme="minorHAnsi"/>
          <w:color w:val="000000"/>
          <w:sz w:val="12"/>
          <w:szCs w:val="12"/>
          <w:lang w:eastAsia="cs-CZ"/>
        </w:rPr>
      </w:pPr>
      <w:r w:rsidRPr="009D3AC7">
        <w:rPr>
          <w:rFonts w:eastAsia="Times New Roman" w:cstheme="minorHAnsi"/>
          <w:b/>
          <w:bCs/>
          <w:color w:val="000000"/>
          <w:sz w:val="12"/>
          <w:szCs w:val="12"/>
          <w:lang w:eastAsia="cs-CZ"/>
        </w:rPr>
        <w:t>(3)</w:t>
      </w:r>
      <w:r w:rsidRPr="009D3AC7">
        <w:rPr>
          <w:rFonts w:eastAsia="Times New Roman" w:cstheme="minorHAnsi"/>
          <w:color w:val="000000"/>
          <w:sz w:val="12"/>
          <w:szCs w:val="12"/>
          <w:lang w:eastAsia="cs-CZ"/>
        </w:rPr>
        <w:t> Zanikne-li vozidlo, které podléhá registraci vozidel, je dnem zániku pojištění odpovědnosti den zápisu jeho zániku v registru silničních vozidel s výjimkou případu, kdy osoba oprávněná požádat o zápis zániku vozidla nemohla z důvodů nezávislých na její vůli takovou žádost podat a jestliže tak učinila bezodkladně, kdy tyto překážky pominuly. V takovém případě je dnem zániku pojištění odpovědnosti den, kdy nastala nevratná změna znemožňující jeho provoz.</w:t>
      </w:r>
    </w:p>
    <w:p w14:paraId="7388772A" w14:textId="64F9425F" w:rsidR="009D3AC7" w:rsidRDefault="009D3AC7">
      <w:pPr>
        <w:rPr>
          <w:sz w:val="12"/>
          <w:szCs w:val="12"/>
        </w:rPr>
      </w:pPr>
    </w:p>
    <w:p w14:paraId="648362D7" w14:textId="5DE485C8" w:rsidR="009D3AC7" w:rsidRPr="009D3AC7" w:rsidRDefault="009D3AC7" w:rsidP="009D3AC7">
      <w:pPr>
        <w:pStyle w:val="l7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FF8400"/>
          <w:sz w:val="12"/>
          <w:szCs w:val="12"/>
        </w:rPr>
      </w:pPr>
      <w:r w:rsidRPr="009D3AC7">
        <w:rPr>
          <w:rFonts w:ascii="Arial" w:hAnsi="Arial" w:cs="Arial"/>
          <w:b/>
          <w:bCs/>
          <w:color w:val="FF8400"/>
          <w:sz w:val="12"/>
          <w:szCs w:val="12"/>
        </w:rPr>
        <w:t>NOZ zák. č. 89/2012 Sb.</w:t>
      </w:r>
    </w:p>
    <w:p w14:paraId="56B59C05" w14:textId="1F0D83BB" w:rsidR="009D3AC7" w:rsidRPr="009D3AC7" w:rsidRDefault="009D3AC7" w:rsidP="009D3AC7">
      <w:pPr>
        <w:pStyle w:val="l7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FF8400"/>
          <w:sz w:val="12"/>
          <w:szCs w:val="12"/>
        </w:rPr>
      </w:pPr>
      <w:r w:rsidRPr="009D3AC7">
        <w:rPr>
          <w:rFonts w:ascii="Arial" w:hAnsi="Arial" w:cs="Arial"/>
          <w:b/>
          <w:bCs/>
          <w:color w:val="FF8400"/>
          <w:sz w:val="12"/>
          <w:szCs w:val="12"/>
        </w:rPr>
        <w:t>§ 2807</w:t>
      </w:r>
    </w:p>
    <w:p w14:paraId="4974130C" w14:textId="57CC4B41" w:rsidR="009D3AC7" w:rsidRPr="009D3AC7" w:rsidRDefault="009D3AC7" w:rsidP="00272FCB">
      <w:pPr>
        <w:pStyle w:val="l8"/>
        <w:shd w:val="clear" w:color="auto" w:fill="FFFFFF"/>
        <w:spacing w:before="0" w:beforeAutospacing="0" w:after="0" w:afterAutospacing="0"/>
        <w:jc w:val="both"/>
        <w:rPr>
          <w:sz w:val="12"/>
          <w:szCs w:val="12"/>
        </w:rPr>
      </w:pPr>
      <w:r w:rsidRPr="009D3AC7">
        <w:rPr>
          <w:rFonts w:ascii="Arial" w:hAnsi="Arial" w:cs="Arial"/>
          <w:color w:val="000000"/>
          <w:sz w:val="12"/>
          <w:szCs w:val="12"/>
        </w:rPr>
        <w:t>Je-li pojištění ujednáno s běžným pojistným, zaniká pojištění na základě výpovědi pojistitele nebo pojistníka ke konci pojistného období; je-li však výpověď doručena druhé straně později než šest týdnů přede dnem, ve kterém uplyne pojistné období, zaniká pojištění ke konci následujícího pojistného období. Vypoví-li pojistitel životní pojištění, nepřihlíží se k výpovědi.</w:t>
      </w:r>
    </w:p>
    <w:sectPr w:rsidR="009D3AC7" w:rsidRPr="009D3A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3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3AC7"/>
    <w:rsid w:val="00157BC9"/>
    <w:rsid w:val="00272FCB"/>
    <w:rsid w:val="00427D7C"/>
    <w:rsid w:val="00607400"/>
    <w:rsid w:val="00656FC7"/>
    <w:rsid w:val="00674DF5"/>
    <w:rsid w:val="009D3AC7"/>
    <w:rsid w:val="00CB5C2B"/>
    <w:rsid w:val="00E26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EBC80B"/>
  <w15:chartTrackingRefBased/>
  <w15:docId w15:val="{A33DE5D5-CD80-423E-A9D3-7EFEC6871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9D3AC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link w:val="Nadpis3Char"/>
    <w:uiPriority w:val="9"/>
    <w:qFormat/>
    <w:rsid w:val="009D3AC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9D3AC7"/>
    <w:pPr>
      <w:spacing w:after="0" w:line="240" w:lineRule="auto"/>
    </w:pPr>
  </w:style>
  <w:style w:type="character" w:customStyle="1" w:styleId="Nadpis3Char">
    <w:name w:val="Nadpis 3 Char"/>
    <w:basedOn w:val="Standardnpsmoodstavce"/>
    <w:link w:val="Nadpis3"/>
    <w:uiPriority w:val="9"/>
    <w:rsid w:val="009D3AC7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customStyle="1" w:styleId="l4">
    <w:name w:val="l4"/>
    <w:basedOn w:val="Normln"/>
    <w:rsid w:val="009D3A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l5">
    <w:name w:val="l5"/>
    <w:basedOn w:val="Normln"/>
    <w:rsid w:val="009D3A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PromnnHTML">
    <w:name w:val="HTML Variable"/>
    <w:basedOn w:val="Standardnpsmoodstavce"/>
    <w:uiPriority w:val="99"/>
    <w:semiHidden/>
    <w:unhideWhenUsed/>
    <w:rsid w:val="009D3AC7"/>
    <w:rPr>
      <w:i/>
      <w:iCs/>
    </w:rPr>
  </w:style>
  <w:style w:type="paragraph" w:customStyle="1" w:styleId="l6">
    <w:name w:val="l6"/>
    <w:basedOn w:val="Normln"/>
    <w:rsid w:val="009D3A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9D3AC7"/>
    <w:rPr>
      <w:color w:val="0000FF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9D3AC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1a">
    <w:name w:val="h1a"/>
    <w:basedOn w:val="Standardnpsmoodstavce"/>
    <w:rsid w:val="009D3AC7"/>
  </w:style>
  <w:style w:type="paragraph" w:customStyle="1" w:styleId="l7">
    <w:name w:val="l7"/>
    <w:basedOn w:val="Normln"/>
    <w:rsid w:val="009D3A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l8">
    <w:name w:val="l8"/>
    <w:basedOn w:val="Normln"/>
    <w:rsid w:val="009D3A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378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zakonyprolidi.cz/cs/1999-168" TargetMode="External"/><Relationship Id="rId5" Type="http://schemas.openxmlformats.org/officeDocument/2006/relationships/hyperlink" Target="https://www.zakonyprolidi.cz/cs/1999-168" TargetMode="External"/><Relationship Id="rId4" Type="http://schemas.openxmlformats.org/officeDocument/2006/relationships/hyperlink" Target="https://www.zakonyprolidi.cz/cs/2001-56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544</Words>
  <Characters>3213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Daneš</dc:creator>
  <cp:keywords/>
  <dc:description/>
  <cp:lastModifiedBy>Roman Daneš</cp:lastModifiedBy>
  <cp:revision>5</cp:revision>
  <dcterms:created xsi:type="dcterms:W3CDTF">2022-11-01T20:31:00Z</dcterms:created>
  <dcterms:modified xsi:type="dcterms:W3CDTF">2022-11-04T07:47:00Z</dcterms:modified>
</cp:coreProperties>
</file>